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ДОДАТОК</w:t>
      </w:r>
    </w:p>
    <w:p>
      <w:pPr>
        <w:spacing w:before="0" w:after="0" w:line="240"/>
        <w:ind w:right="0" w:left="45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Наказу Міністерства освіти і науки України від 16.06.2015 р. № 641</w:t>
      </w:r>
    </w:p>
    <w:p>
      <w:pPr>
        <w:spacing w:before="0" w:after="0" w:line="240"/>
        <w:ind w:right="0" w:left="5103"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Методичні рекомендації</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щодо національно-патріотичного виховання у загальноосвітніх навчальних закладах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pPr>
        <w:spacing w:before="0" w:after="0" w:line="240"/>
        <w:ind w:right="0" w:left="0" w:firstLine="540"/>
        <w:jc w:val="both"/>
        <w:rPr>
          <w:rFonts w:ascii="Times New Roman" w:hAnsi="Times New Roman" w:cs="Times New Roman" w:eastAsia="Times New Roman"/>
          <w:color w:val="40404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r>
        <w:rPr>
          <w:rFonts w:ascii="Times New Roman" w:hAnsi="Times New Roman" w:cs="Times New Roman" w:eastAsia="Times New Roman"/>
          <w:color w:val="404040"/>
          <w:spacing w:val="0"/>
          <w:position w:val="0"/>
          <w:sz w:val="28"/>
          <w:shd w:fill="FFFFFF"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pPr>
        <w:spacing w:before="0" w:after="0" w:line="240"/>
        <w:ind w:right="0" w:left="0" w:firstLine="5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pPr>
        <w:spacing w:before="0" w:after="0" w:line="240"/>
        <w:ind w:right="0" w:left="0" w:firstLine="5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 огляду на це рекомендуємо: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По-перше</w:t>
      </w:r>
      <w:r>
        <w:rPr>
          <w:rFonts w:ascii="Times New Roman" w:hAnsi="Times New Roman" w:cs="Times New Roman" w:eastAsia="Times New Roman"/>
          <w:color w:val="auto"/>
          <w:spacing w:val="0"/>
          <w:position w:val="0"/>
          <w:sz w:val="28"/>
          <w:shd w:fill="auto" w:val="clear"/>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По-друге, </w:t>
      </w:r>
      <w:r>
        <w:rPr>
          <w:rFonts w:ascii="Times New Roman" w:hAnsi="Times New Roman" w:cs="Times New Roman" w:eastAsia="Times New Roman"/>
          <w:color w:val="000000"/>
          <w:spacing w:val="0"/>
          <w:position w:val="0"/>
          <w:sz w:val="28"/>
          <w:shd w:fill="auto" w:val="clear"/>
        </w:rPr>
        <w:t xml:space="preserve">необхідно виховувати в учнівської молоді національну самосвідоміст</w:t>
      </w:r>
      <w:r>
        <w:rPr>
          <w:rFonts w:ascii="Times New Roman" w:hAnsi="Times New Roman" w:cs="Times New Roman" w:eastAsia="Times New Roman"/>
          <w:color w:val="auto"/>
          <w:spacing w:val="0"/>
          <w:position w:val="0"/>
          <w:sz w:val="28"/>
          <w:shd w:fill="auto" w:val="clear"/>
        </w:rPr>
        <w:t xml:space="preserve">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По-третє,</w:t>
      </w:r>
      <w:r>
        <w:rPr>
          <w:rFonts w:ascii="Times New Roman" w:hAnsi="Times New Roman" w:cs="Times New Roman" w:eastAsia="Times New Roman"/>
          <w:color w:val="auto"/>
          <w:spacing w:val="0"/>
          <w:position w:val="0"/>
          <w:sz w:val="28"/>
          <w:shd w:fill="auto" w:val="clear"/>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pPr>
        <w:spacing w:before="0" w:after="0" w:line="240"/>
        <w:ind w:right="10" w:left="0" w:firstLine="720"/>
        <w:jc w:val="both"/>
        <w:rPr>
          <w:rFonts w:ascii="Times New Roman" w:hAnsi="Times New Roman" w:cs="Times New Roman" w:eastAsia="Times New Roman"/>
          <w:color w:val="000000"/>
          <w:spacing w:val="1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По-четверте</w:t>
      </w:r>
      <w:r>
        <w:rPr>
          <w:rFonts w:ascii="Times New Roman" w:hAnsi="Times New Roman" w:cs="Times New Roman" w:eastAsia="Times New Roman"/>
          <w:color w:val="auto"/>
          <w:spacing w:val="0"/>
          <w:position w:val="0"/>
          <w:sz w:val="28"/>
          <w:shd w:fill="FFFFFF" w:val="clear"/>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Pr>
          <w:rFonts w:ascii="Times New Roman" w:hAnsi="Times New Roman" w:cs="Times New Roman" w:eastAsia="Times New Roman"/>
          <w:color w:val="000000"/>
          <w:spacing w:val="10"/>
          <w:position w:val="0"/>
          <w:sz w:val="28"/>
          <w:shd w:fill="FFFFFF" w:val="clear"/>
        </w:rPr>
        <w:t xml:space="preserve">Мовне середовище повинно впливати на формування учня-громадянина, патріота України.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По-п’яте</w:t>
      </w:r>
      <w:r>
        <w:rPr>
          <w:rFonts w:ascii="Times New Roman" w:hAnsi="Times New Roman" w:cs="Times New Roman" w:eastAsia="Times New Roman"/>
          <w:color w:val="auto"/>
          <w:spacing w:val="0"/>
          <w:position w:val="0"/>
          <w:sz w:val="28"/>
          <w:shd w:fill="auto" w:val="clear"/>
        </w:rPr>
        <w:t xml:space="preserve">, формувати моральні якості особистості, культуру поведінки, </w:t>
      </w:r>
      <w:r>
        <w:rPr>
          <w:rFonts w:ascii="Times New Roman" w:hAnsi="Times New Roman" w:cs="Times New Roman" w:eastAsia="Times New Roman"/>
          <w:color w:val="000000"/>
          <w:spacing w:val="0"/>
          <w:position w:val="0"/>
          <w:sz w:val="28"/>
          <w:shd w:fill="auto" w:val="clear"/>
        </w:rPr>
        <w:t xml:space="preserve">виховувати </w:t>
      </w:r>
      <w:r>
        <w:rPr>
          <w:rFonts w:ascii="Times New Roman" w:hAnsi="Times New Roman" w:cs="Times New Roman" w:eastAsia="Times New Roman"/>
          <w:color w:val="auto"/>
          <w:spacing w:val="0"/>
          <w:position w:val="0"/>
          <w:sz w:val="28"/>
          <w:shd w:fill="auto" w:val="clear"/>
        </w:rPr>
        <w:t xml:space="preserve">бережливе ставлення до природи, розвивати мотивацію до праці.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реалізації цих глобальних завдань необхідна системна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навчально-виховний процес  мають впроваджуватися форми і методи виховної роботи, що лежать в основі козацької педагогіки. </w:t>
      </w:r>
    </w:p>
    <w:p>
      <w:pPr>
        <w:tabs>
          <w:tab w:val="left" w:pos="70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навчально-виховній діяльності неухильно дотримуватися єдиного мовного режиму;</w:t>
      </w:r>
    </w:p>
    <w:p>
      <w:pPr>
        <w:spacing w:before="0" w:after="0" w:line="240"/>
        <w:ind w:right="0" w:left="0" w:firstLine="35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виховувати відповідальне ставлення до рідної мови, свідомого нею користування;</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плекати розвиток духовної, емоційно-естетичної, інтелектуальної сфери саме на основі української мови; </w:t>
      </w:r>
    </w:p>
    <w:p>
      <w:pPr>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pPr>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здійснювати розвиток мовлення не тільки на уроках української мови і літератури, а й під час вивчення всіх інших предметів.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контексті зазначеного вище, надаємо методичні рекомендації щодо національно-патріотичного виховання у загальноосвітніх навчальних закладах.</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Математика</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Виховання в школярів почуття патріотизму </w:t>
      </w:r>
      <w:r>
        <w:rPr>
          <w:rFonts w:ascii="Times New Roman" w:hAnsi="Times New Roman" w:cs="Times New Roman" w:eastAsia="Times New Roman"/>
          <w:color w:val="auto"/>
          <w:spacing w:val="0"/>
          <w:position w:val="0"/>
          <w:sz w:val="28"/>
          <w:shd w:fill="auto" w:val="clear"/>
        </w:rPr>
        <w:t xml:space="preserve">слід здійснювати на уроках математики, віддаючи перевагу окремим аспектам цієї роботи відповідно до вікових особливостей учнів.</w:t>
      </w:r>
    </w:p>
    <w:p>
      <w:pPr>
        <w:spacing w:before="0" w:after="0" w:line="240"/>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FFFFFF" w:val="clear"/>
        </w:rPr>
        <w:t xml:space="preserve">Зокрема, </w:t>
      </w:r>
      <w:r>
        <w:rPr>
          <w:rFonts w:ascii="Times New Roman" w:hAnsi="Times New Roman" w:cs="Times New Roman" w:eastAsia="Times New Roman"/>
          <w:color w:val="auto"/>
          <w:spacing w:val="0"/>
          <w:position w:val="0"/>
          <w:sz w:val="28"/>
          <w:shd w:fill="auto" w:val="clear"/>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Прочитай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Сформулюй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Провідміняй: а) сорок два мільйони; б) двадцять дев’ять тисяч</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pPr>
        <w:spacing w:before="0" w:after="0" w:line="240"/>
        <w:ind w:right="0" w:left="0" w:firstLine="567"/>
        <w:jc w:val="both"/>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любов – Україна і математика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М. П. Кравчук – академік Всеукраїнської</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color w:val="222222"/>
          <w:spacing w:val="0"/>
          <w:position w:val="0"/>
          <w:sz w:val="28"/>
          <w:shd w:fill="FFFFFF" w:val="clear"/>
        </w:rPr>
        <w:t xml:space="preserve">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pPr>
        <w:spacing w:before="0" w:after="0" w:line="240"/>
        <w:ind w:right="0" w:left="0" w:firstLine="567"/>
        <w:jc w:val="both"/>
        <w:rPr>
          <w:rFonts w:ascii="Calibri" w:hAnsi="Calibri" w:cs="Calibri" w:eastAsia="Calibri"/>
          <w:color w:val="222222"/>
          <w:spacing w:val="0"/>
          <w:position w:val="0"/>
          <w:sz w:val="22"/>
          <w:shd w:fill="FFFFFF" w:val="clear"/>
        </w:rPr>
      </w:pPr>
      <w:r>
        <w:rPr>
          <w:rFonts w:ascii="Times New Roman" w:hAnsi="Times New Roman" w:cs="Times New Roman" w:eastAsia="Times New Roman"/>
          <w:color w:val="222222"/>
          <w:spacing w:val="0"/>
          <w:position w:val="0"/>
          <w:sz w:val="28"/>
          <w:shd w:fill="FFFFFF" w:val="clear"/>
        </w:rPr>
        <w:t xml:space="preserve">Широкі можливості щодо виховання почуття патріотизму створюються при проведенні тематичних </w:t>
      </w:r>
      <w:r>
        <w:rPr>
          <w:rFonts w:ascii="Times New Roman" w:hAnsi="Times New Roman" w:cs="Times New Roman" w:eastAsia="Times New Roman"/>
          <w:color w:val="auto"/>
          <w:spacing w:val="0"/>
          <w:position w:val="0"/>
          <w:sz w:val="28"/>
          <w:shd w:fill="FFFFFF" w:val="clear"/>
        </w:rPr>
        <w:t xml:space="preserve">позакласних заходів, присвячених українським математикам: математичні вечори, вікторини, </w:t>
      </w:r>
      <w:r>
        <w:rPr>
          <w:rFonts w:ascii="Times New Roman" w:hAnsi="Times New Roman" w:cs="Times New Roman" w:eastAsia="Times New Roman"/>
          <w:color w:val="auto"/>
          <w:spacing w:val="0"/>
          <w:position w:val="0"/>
          <w:sz w:val="28"/>
          <w:shd w:fill="auto" w:val="clear"/>
        </w:rPr>
        <w:t xml:space="preserve">конференції, диспути, дискусії</w:t>
      </w:r>
      <w:r>
        <w:rPr>
          <w:rFonts w:ascii="Times New Roman" w:hAnsi="Times New Roman" w:cs="Times New Roman" w:eastAsia="Times New Roman"/>
          <w:color w:val="auto"/>
          <w:spacing w:val="0"/>
          <w:position w:val="0"/>
          <w:sz w:val="28"/>
          <w:shd w:fill="FFFFFF" w:val="clear"/>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Pr>
          <w:rFonts w:ascii="Calibri" w:hAnsi="Calibri" w:cs="Calibri" w:eastAsia="Calibri"/>
          <w:color w:val="auto"/>
          <w:spacing w:val="0"/>
          <w:position w:val="0"/>
          <w:sz w:val="22"/>
          <w:shd w:fill="FFFFFF"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Pr>
          <w:rFonts w:ascii="Times New Roman" w:hAnsi="Times New Roman" w:cs="Times New Roman" w:eastAsia="Times New Roman"/>
          <w:color w:val="auto"/>
          <w:spacing w:val="0"/>
          <w:position w:val="0"/>
          <w:sz w:val="28"/>
          <w:shd w:fill="FFFFFF" w:val="clear"/>
        </w:rPr>
        <w:t xml:space="preserve">розповісти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учням про творця одного з важливіших методів інтегрування -                           М. Остроградського (народився і похований на Полтавщині).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Pr>
          <w:rFonts w:ascii="Times New Roman" w:hAnsi="Times New Roman" w:cs="Times New Roman" w:eastAsia="Times New Roman"/>
          <w:color w:val="000000"/>
          <w:spacing w:val="0"/>
          <w:position w:val="0"/>
          <w:sz w:val="28"/>
          <w:shd w:fill="FFFFFF" w:val="clear"/>
        </w:rPr>
        <w:t xml:space="preserve">еми для розроблення проектів: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Премії НАН України імені видатних українських учених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Пам’ятники українським математикам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w:t>
      </w:r>
      <w:r>
        <w:rPr>
          <w:rFonts w:ascii="Times New Roman" w:hAnsi="Times New Roman" w:cs="Times New Roman" w:eastAsia="Times New Roman"/>
          <w:color w:val="auto"/>
          <w:spacing w:val="0"/>
          <w:position w:val="0"/>
          <w:sz w:val="28"/>
          <w:shd w:fill="FFFFFF" w:val="clear"/>
        </w:rPr>
        <w:t xml:space="preserve">бірник українських історичних задач</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 ін. </w:t>
      </w:r>
    </w:p>
    <w:p>
      <w:pPr>
        <w:spacing w:before="0" w:after="120" w:line="240"/>
        <w:ind w:right="0" w:left="283"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283"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Інформатика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Можна визначити такі основні шляхи здійснення виховних впливів при навчанні інформатики.</w:t>
      </w:r>
    </w:p>
    <w:p>
      <w:pPr>
        <w:numPr>
          <w:ilvl w:val="0"/>
          <w:numId w:val="26"/>
        </w:numPr>
        <w:tabs>
          <w:tab w:val="left" w:pos="360" w:leader="none"/>
          <w:tab w:val="left" w:pos="0" w:leader="none"/>
        </w:tabs>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pPr>
        <w:numPr>
          <w:ilvl w:val="0"/>
          <w:numId w:val="26"/>
        </w:numPr>
        <w:tabs>
          <w:tab w:val="left" w:pos="360" w:leader="none"/>
          <w:tab w:val="left" w:pos="0" w:leader="none"/>
        </w:tabs>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pPr>
        <w:numPr>
          <w:ilvl w:val="0"/>
          <w:numId w:val="26"/>
        </w:numPr>
        <w:tabs>
          <w:tab w:val="left" w:pos="360" w:leader="none"/>
          <w:tab w:val="left" w:pos="0" w:leader="none"/>
        </w:tabs>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Формулювання навчальних задач у сюжетній формі, з використанням матеріалів (ситуацій, сюжетів тощо) виховного спрямування.</w:t>
      </w:r>
    </w:p>
    <w:p>
      <w:pPr>
        <w:numPr>
          <w:ilvl w:val="0"/>
          <w:numId w:val="26"/>
        </w:numPr>
        <w:tabs>
          <w:tab w:val="left" w:pos="360" w:leader="none"/>
          <w:tab w:val="left" w:pos="0" w:leader="none"/>
        </w:tabs>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142"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Фізика</w:t>
      </w:r>
    </w:p>
    <w:p>
      <w:p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Головна мета освіти молоді зводиться сьогодні не лише до набуття учнями об’єму знань, умінь і навичок, визначених програмою. </w:t>
      </w:r>
    </w:p>
    <w:p>
      <w:p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pPr>
        <w:spacing w:before="0" w:after="0" w:line="240"/>
        <w:ind w:right="0" w:left="-142" w:firstLine="567"/>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pPr>
        <w:spacing w:before="0" w:after="0" w:line="240"/>
        <w:ind w:right="0"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pPr>
        <w:keepNext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pPr>
        <w:tabs>
          <w:tab w:val="left" w:pos="708" w:leader="none"/>
        </w:tabs>
        <w:spacing w:before="0" w:after="0" w:line="240"/>
        <w:ind w:right="-28"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w:t>
      </w:r>
      <w:r>
        <w:rPr>
          <w:rFonts w:ascii="Times New Roman" w:hAnsi="Times New Roman" w:cs="Times New Roman" w:eastAsia="Times New Roman"/>
          <w:i/>
          <w:color w:val="auto"/>
          <w:spacing w:val="0"/>
          <w:position w:val="0"/>
          <w:sz w:val="28"/>
          <w:shd w:fill="auto" w:val="clear"/>
        </w:rPr>
        <w:t xml:space="preserve"> першу в світі електронну систему телебачення</w:t>
      </w:r>
      <w:r>
        <w:rPr>
          <w:rFonts w:ascii="Times New Roman" w:hAnsi="Times New Roman" w:cs="Times New Roman" w:eastAsia="Times New Roman"/>
          <w:color w:val="auto"/>
          <w:spacing w:val="0"/>
          <w:position w:val="0"/>
          <w:sz w:val="28"/>
          <w:shd w:fill="auto" w:val="clear"/>
        </w:rP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безперспективним, хоч, як бачимо, життя довело протилежне. Йому належить і ряд інших винаходів – </w:t>
      </w:r>
      <w:r>
        <w:rPr>
          <w:rFonts w:ascii="Times New Roman" w:hAnsi="Times New Roman" w:cs="Times New Roman" w:eastAsia="Times New Roman"/>
          <w:i/>
          <w:color w:val="auto"/>
          <w:spacing w:val="0"/>
          <w:position w:val="0"/>
          <w:sz w:val="28"/>
          <w:shd w:fill="auto" w:val="clear"/>
        </w:rPr>
        <w:t xml:space="preserve">малолітражного гелікоптера, трикрилого планера,</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окулярів для орієнтування сліпих та аппарат для глухонімих</w:t>
      </w:r>
      <w:r>
        <w:rPr>
          <w:rFonts w:ascii="Times New Roman" w:hAnsi="Times New Roman" w:cs="Times New Roman" w:eastAsia="Times New Roman"/>
          <w:color w:val="auto"/>
          <w:spacing w:val="0"/>
          <w:position w:val="0"/>
          <w:sz w:val="28"/>
          <w:shd w:fill="auto" w:val="clear"/>
        </w:rPr>
        <w:t xml:space="preserve">, а також ряд інших. </w:t>
      </w:r>
    </w:p>
    <w:p>
      <w:pPr>
        <w:tabs>
          <w:tab w:val="left" w:pos="708" w:leader="none"/>
        </w:tabs>
        <w:spacing w:before="0" w:after="0" w:line="240"/>
        <w:ind w:right="-28"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pPr>
        <w:tabs>
          <w:tab w:val="left" w:pos="708" w:leader="none"/>
        </w:tabs>
        <w:spacing w:before="0" w:after="0" w:line="240"/>
        <w:ind w:right="-28"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pPr>
        <w:tabs>
          <w:tab w:val="left" w:pos="708" w:leader="none"/>
        </w:tabs>
        <w:spacing w:before="0" w:after="0" w:line="240"/>
        <w:ind w:right="-28"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rFonts w:ascii="Times New Roman" w:hAnsi="Times New Roman" w:cs="Times New Roman" w:eastAsia="Times New Roman"/>
          <w:i/>
          <w:color w:val="auto"/>
          <w:spacing w:val="0"/>
          <w:position w:val="0"/>
          <w:sz w:val="28"/>
          <w:shd w:fill="auto" w:val="clear"/>
        </w:rPr>
        <w:t xml:space="preserve">“Металознавство”</w:t>
      </w:r>
      <w:r>
        <w:rPr>
          <w:rFonts w:ascii="Times New Roman" w:hAnsi="Times New Roman" w:cs="Times New Roman" w:eastAsia="Times New Roman"/>
          <w:color w:val="auto"/>
          <w:spacing w:val="0"/>
          <w:position w:val="0"/>
          <w:sz w:val="28"/>
          <w:shd w:fill="auto" w:val="clear"/>
        </w:rP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Pr>
          <w:rFonts w:ascii="Times New Roman" w:hAnsi="Times New Roman" w:cs="Times New Roman" w:eastAsia="Times New Roman"/>
          <w:i/>
          <w:color w:val="auto"/>
          <w:spacing w:val="0"/>
          <w:position w:val="0"/>
          <w:sz w:val="28"/>
          <w:shd w:fill="auto" w:val="clear"/>
        </w:rPr>
        <w:t xml:space="preserve">“Типи кристалів”, 10 кл</w:t>
      </w:r>
      <w:r>
        <w:rPr>
          <w:rFonts w:ascii="Times New Roman" w:hAnsi="Times New Roman" w:cs="Times New Roman" w:eastAsia="Times New Roman"/>
          <w:color w:val="auto"/>
          <w:spacing w:val="0"/>
          <w:position w:val="0"/>
          <w:sz w:val="28"/>
          <w:shd w:fill="auto" w:val="clear"/>
        </w:rPr>
        <w:t xml:space="preserve">.). Професор І. Фещенко-Чопівський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rFonts w:ascii="Times New Roman" w:hAnsi="Times New Roman" w:cs="Times New Roman" w:eastAsia="Times New Roman"/>
          <w:i/>
          <w:color w:val="auto"/>
          <w:spacing w:val="0"/>
          <w:position w:val="0"/>
          <w:sz w:val="28"/>
          <w:shd w:fill="auto" w:val="clear"/>
        </w:rPr>
        <w:t xml:space="preserve">першому технічному українському журналі “Технічні вісті”</w:t>
      </w:r>
      <w:r>
        <w:rPr>
          <w:rFonts w:ascii="Times New Roman" w:hAnsi="Times New Roman" w:cs="Times New Roman" w:eastAsia="Times New Roman"/>
          <w:color w:val="auto"/>
          <w:spacing w:val="0"/>
          <w:position w:val="0"/>
          <w:sz w:val="28"/>
          <w:shd w:fill="auto" w:val="clear"/>
        </w:rPr>
        <w:t xml:space="preserve"> – вагомий вклад у збагачення української технічної лексики</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w:t>
      </w:r>
    </w:p>
    <w:p>
      <w:pPr>
        <w:tabs>
          <w:tab w:val="left" w:pos="708" w:leader="none"/>
        </w:tabs>
        <w:spacing w:before="0" w:after="0" w:line="240"/>
        <w:ind w:right="-28"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винайшов </w:t>
      </w:r>
      <w:r>
        <w:rPr>
          <w:rFonts w:ascii="Times New Roman" w:hAnsi="Times New Roman" w:cs="Times New Roman" w:eastAsia="Times New Roman"/>
          <w:i/>
          <w:color w:val="auto"/>
          <w:spacing w:val="0"/>
          <w:position w:val="0"/>
          <w:sz w:val="28"/>
          <w:shd w:fill="auto" w:val="clear"/>
        </w:rPr>
        <w:t xml:space="preserve">електричний фонавтограф,</w:t>
      </w:r>
      <w:r>
        <w:rPr>
          <w:rFonts w:ascii="Times New Roman" w:hAnsi="Times New Roman" w:cs="Times New Roman" w:eastAsia="Times New Roman"/>
          <w:color w:val="auto"/>
          <w:spacing w:val="0"/>
          <w:position w:val="0"/>
          <w:sz w:val="28"/>
          <w:shd w:fill="auto" w:val="clear"/>
        </w:rP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rFonts w:ascii="Times New Roman" w:hAnsi="Times New Roman" w:cs="Times New Roman" w:eastAsia="Times New Roman"/>
          <w:i/>
          <w:color w:val="auto"/>
          <w:spacing w:val="0"/>
          <w:position w:val="0"/>
          <w:sz w:val="28"/>
          <w:shd w:fill="auto" w:val="clear"/>
        </w:rPr>
        <w:t xml:space="preserve">рефрактометр для рідин</w:t>
      </w:r>
      <w:r>
        <w:rPr>
          <w:rFonts w:ascii="Times New Roman" w:hAnsi="Times New Roman" w:cs="Times New Roman" w:eastAsia="Times New Roman"/>
          <w:color w:val="auto"/>
          <w:spacing w:val="0"/>
          <w:position w:val="0"/>
          <w:sz w:val="28"/>
          <w:shd w:fill="auto" w:val="clear"/>
        </w:rPr>
        <w:t xml:space="preserve"> здобув визнання в Російській імперії. У той період М. Пильчиков здійснив піонерську, за своїм значенням, роботу</w:t>
      </w:r>
      <w:r>
        <w:rPr>
          <w:rFonts w:ascii="Times New Roman" w:hAnsi="Times New Roman" w:cs="Times New Roman" w:eastAsia="Times New Roman"/>
          <w:i/>
          <w:color w:val="auto"/>
          <w:spacing w:val="0"/>
          <w:position w:val="0"/>
          <w:sz w:val="28"/>
          <w:shd w:fill="auto" w:val="clear"/>
        </w:rPr>
        <w:t xml:space="preserve">: спеціально дослідив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район магнітних аномалій</w:t>
      </w:r>
      <w:r>
        <w:rPr>
          <w:rFonts w:ascii="Times New Roman" w:hAnsi="Times New Roman" w:cs="Times New Roman" w:eastAsia="Times New Roman"/>
          <w:color w:val="auto"/>
          <w:spacing w:val="0"/>
          <w:position w:val="0"/>
          <w:sz w:val="28"/>
          <w:shd w:fill="auto" w:val="clear"/>
        </w:rPr>
        <w:t xml:space="preserve">. У 1894 р. М. Пильчиков працював у Новоросійському університеті. Саме тут перший в Україні і </w:t>
      </w:r>
      <w:r>
        <w:rPr>
          <w:rFonts w:ascii="Times New Roman" w:hAnsi="Times New Roman" w:cs="Times New Roman" w:eastAsia="Times New Roman"/>
          <w:i/>
          <w:color w:val="auto"/>
          <w:spacing w:val="0"/>
          <w:position w:val="0"/>
          <w:sz w:val="28"/>
          <w:shd w:fill="auto" w:val="clear"/>
        </w:rPr>
        <w:t xml:space="preserve">один із перших в Росії здійснив вдалі експерименти з Х-променями,</w:t>
      </w:r>
      <w:r>
        <w:rPr>
          <w:rFonts w:ascii="Times New Roman" w:hAnsi="Times New Roman" w:cs="Times New Roman" w:eastAsia="Times New Roman"/>
          <w:color w:val="auto"/>
          <w:spacing w:val="0"/>
          <w:position w:val="0"/>
          <w:sz w:val="28"/>
          <w:shd w:fill="auto" w:val="clear"/>
        </w:rPr>
        <w:t xml:space="preserve"> відкривши низку ще не знаних їхніх властивостей. У 1896 р. публікується відкриття: на основі застосування власного </w:t>
      </w:r>
      <w:r>
        <w:rPr>
          <w:rFonts w:ascii="Times New Roman" w:hAnsi="Times New Roman" w:cs="Times New Roman" w:eastAsia="Times New Roman"/>
          <w:i/>
          <w:color w:val="auto"/>
          <w:spacing w:val="0"/>
          <w:position w:val="0"/>
          <w:sz w:val="28"/>
          <w:shd w:fill="auto" w:val="clear"/>
        </w:rPr>
        <w:t xml:space="preserve">оптично-гальванічного методу дослідження електролізу</w:t>
      </w:r>
      <w:r>
        <w:rPr>
          <w:rFonts w:ascii="Times New Roman" w:hAnsi="Times New Roman" w:cs="Times New Roman" w:eastAsia="Times New Roman"/>
          <w:color w:val="auto"/>
          <w:spacing w:val="0"/>
          <w:position w:val="0"/>
          <w:sz w:val="28"/>
          <w:shd w:fill="auto" w:val="clear"/>
        </w:rP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rFonts w:ascii="Times New Roman" w:hAnsi="Times New Roman" w:cs="Times New Roman" w:eastAsia="Times New Roman"/>
          <w:i/>
          <w:color w:val="auto"/>
          <w:spacing w:val="0"/>
          <w:position w:val="0"/>
          <w:sz w:val="28"/>
          <w:shd w:fill="auto" w:val="clear"/>
        </w:rPr>
        <w:t xml:space="preserve">вперше в Україні здійснив експериментальні й теоретичні дослідження з радіоактивності, ставши одним із піонерів нового напрямку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ядерної фізики. </w:t>
      </w:r>
      <w:r>
        <w:rPr>
          <w:rFonts w:ascii="Times New Roman" w:hAnsi="Times New Roman" w:cs="Times New Roman" w:eastAsia="Times New Roman"/>
          <w:color w:val="auto"/>
          <w:spacing w:val="0"/>
          <w:position w:val="0"/>
          <w:sz w:val="28"/>
          <w:shd w:fill="auto" w:val="clear"/>
        </w:rPr>
        <w:t xml:space="preserve">(Про визначні внески вченого можна наголосити на заняттях з фізики, зокрема: розділи: </w:t>
      </w:r>
      <w:r>
        <w:rPr>
          <w:rFonts w:ascii="Times New Roman" w:hAnsi="Times New Roman" w:cs="Times New Roman" w:eastAsia="Times New Roman"/>
          <w:i/>
          <w:color w:val="auto"/>
          <w:spacing w:val="0"/>
          <w:position w:val="0"/>
          <w:sz w:val="28"/>
          <w:shd w:fill="auto" w:val="clear"/>
        </w:rPr>
        <w:t xml:space="preserve">“Магнітне поле”,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“Електричний струм у різних середовищах”, </w:t>
      </w:r>
      <w:r>
        <w:rPr>
          <w:rFonts w:ascii="Times New Roman" w:hAnsi="Times New Roman" w:cs="Times New Roman" w:eastAsia="Times New Roman"/>
          <w:color w:val="auto"/>
          <w:spacing w:val="0"/>
          <w:position w:val="0"/>
          <w:sz w:val="28"/>
          <w:shd w:fill="auto" w:val="clear"/>
        </w:rPr>
        <w:t xml:space="preserve">теми:</w:t>
      </w:r>
      <w:r>
        <w:rPr>
          <w:rFonts w:ascii="Times New Roman" w:hAnsi="Times New Roman" w:cs="Times New Roman" w:eastAsia="Times New Roman"/>
          <w:i/>
          <w:color w:val="auto"/>
          <w:spacing w:val="0"/>
          <w:position w:val="0"/>
          <w:sz w:val="28"/>
          <w:shd w:fill="auto" w:val="clear"/>
        </w:rPr>
        <w:t xml:space="preserve"> “Рентгенівські промені”, “Радіоактивність”, 11 кл.</w:t>
      </w:r>
      <w:r>
        <w:rPr>
          <w:rFonts w:ascii="Times New Roman" w:hAnsi="Times New Roman" w:cs="Times New Roman" w:eastAsia="Times New Roman"/>
          <w:color w:val="auto"/>
          <w:spacing w:val="0"/>
          <w:position w:val="0"/>
          <w:sz w:val="28"/>
          <w:shd w:fill="auto" w:val="clear"/>
        </w:rPr>
        <w:t xml:space="preserve">).</w:t>
      </w:r>
    </w:p>
    <w:p>
      <w:pPr>
        <w:tabs>
          <w:tab w:val="left" w:pos="708" w:leader="none"/>
        </w:tabs>
        <w:spacing w:before="0" w:after="0" w:line="240"/>
        <w:ind w:right="-28" w:left="-142"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pPr>
        <w:tabs>
          <w:tab w:val="left" w:pos="708" w:leader="none"/>
        </w:tabs>
        <w:spacing w:before="0" w:after="0" w:line="240"/>
        <w:ind w:right="-28" w:left="-142" w:firstLine="567"/>
        <w:jc w:val="both"/>
        <w:rPr>
          <w:rFonts w:ascii="Times New Roman" w:hAnsi="Times New Roman" w:cs="Times New Roman" w:eastAsia="Times New Roman"/>
          <w:color w:val="auto"/>
          <w:spacing w:val="0"/>
          <w:position w:val="0"/>
          <w:sz w:val="28"/>
          <w:shd w:fill="auto" w:val="clear"/>
        </w:rPr>
      </w:pPr>
    </w:p>
    <w:p>
      <w:pPr>
        <w:tabs>
          <w:tab w:val="left" w:pos="708" w:leader="none"/>
        </w:tabs>
        <w:spacing w:before="0" w:after="0" w:line="240"/>
        <w:ind w:right="-28" w:left="-142" w:firstLine="567"/>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26">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